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516FE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  <w:r w:rsidR="00926C49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516FE">
        <w:rPr>
          <w:rFonts w:cs="Calibri"/>
          <w:b/>
          <w:color w:val="000000"/>
          <w:sz w:val="20"/>
          <w:szCs w:val="20"/>
          <w:lang w:val="sr-Cyrl-RS"/>
        </w:rPr>
        <w:t>06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Pr="00131EEC" w:rsidRDefault="00131EEC" w:rsidP="00B752F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Улица мира (продужетак)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Default="00131EEC" w:rsidP="007D2B5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поправка коловоза асфалтом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131EEC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954554" w:rsidRDefault="00B47761" w:rsidP="007D2B5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2B5B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код моста Дуга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131EEC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54554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F123A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123AA">
              <w:rPr>
                <w:rFonts w:cs="Arial"/>
                <w:color w:val="000000"/>
                <w:sz w:val="18"/>
                <w:szCs w:val="18"/>
                <w:lang w:val="sr-Cyrl-RS"/>
              </w:rPr>
              <w:t>Пожарна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F123A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67EBF" w:rsidRDefault="00707EDF" w:rsidP="002434B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1C3013" w:rsidRP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1C301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806FC">
              <w:rPr>
                <w:rFonts w:cs="Arial"/>
                <w:color w:val="000000"/>
                <w:sz w:val="18"/>
                <w:szCs w:val="18"/>
                <w:lang w:val="sr-Cyrl-RS"/>
              </w:rPr>
              <w:t>Вука Караџића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F123AA" w:rsidP="002434B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434B2">
              <w:rPr>
                <w:rFonts w:cs="Arial"/>
                <w:color w:val="000000"/>
                <w:sz w:val="18"/>
                <w:szCs w:val="18"/>
                <w:lang w:val="sr-Cyrl-RS"/>
              </w:rPr>
              <w:t>колски пролаз од Петефи Шандора до Сомборске код бр.180</w:t>
            </w:r>
          </w:p>
          <w:p w:rsidR="002434B2" w:rsidRDefault="002434B2" w:rsidP="002434B2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колски пролаз од Петефи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Шандора до Сомборске код бр.194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F123A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954554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Pr="002434B2" w:rsidRDefault="002434B2" w:rsidP="004D2D4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 од Словачке до 13. октобра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Default="002434B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поправка коловоза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2434B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434B2">
              <w:rPr>
                <w:rFonts w:cs="Arial"/>
                <w:color w:val="000000"/>
                <w:sz w:val="18"/>
                <w:szCs w:val="18"/>
                <w:lang w:val="sr-Cyrl-RS"/>
              </w:rPr>
              <w:t>Радомира Раше Радујкова, Душана Даниловића</w:t>
            </w:r>
          </w:p>
          <w:p w:rsidR="002434B2" w:rsidRPr="00C70733" w:rsidRDefault="002434B2" w:rsidP="002434B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434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пут за Планту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2434B2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45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Pr="002434B2" w:rsidRDefault="002434B2" w:rsidP="00797A9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Немановци,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крак код бр. 62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D0470E" w:rsidRDefault="00D0470E" w:rsidP="007143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1434C"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– Сентандрејски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0570B0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Бетонирање постоља семафорског стуба</w:t>
            </w:r>
          </w:p>
        </w:tc>
      </w:tr>
      <w:tr w:rsidR="002434B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B2" w:rsidRPr="003977BD" w:rsidRDefault="002434B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B2" w:rsidRPr="002434B2" w:rsidRDefault="002434B2" w:rsidP="007143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Шајкашка – Темеринска, пешачки прелаз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B2" w:rsidRDefault="002434B2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недозвољеног индукованог напона на групи зелених пешака</w:t>
            </w:r>
            <w:bookmarkStart w:id="0" w:name="_GoBack"/>
            <w:bookmarkEnd w:id="0"/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6D3243" w:rsidRPr="00F41806" w:rsidRDefault="006D3243" w:rsidP="006D3243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2C4" w:rsidRDefault="00D002C4" w:rsidP="00612BF5">
      <w:r>
        <w:separator/>
      </w:r>
    </w:p>
  </w:endnote>
  <w:endnote w:type="continuationSeparator" w:id="0">
    <w:p w:rsidR="00D002C4" w:rsidRDefault="00D002C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2C4" w:rsidRDefault="00D002C4" w:rsidP="00612BF5">
      <w:r>
        <w:separator/>
      </w:r>
    </w:p>
  </w:footnote>
  <w:footnote w:type="continuationSeparator" w:id="0">
    <w:p w:rsidR="00D002C4" w:rsidRDefault="00D002C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002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0B0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1EEC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127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4B2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6FC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D45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4A1"/>
    <w:rsid w:val="006D18F1"/>
    <w:rsid w:val="006D1A98"/>
    <w:rsid w:val="006D24A2"/>
    <w:rsid w:val="006D2611"/>
    <w:rsid w:val="006D3230"/>
    <w:rsid w:val="006D3243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2D6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573A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34C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6FE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A99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2B5B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2FE9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2FA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040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02C4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3AA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417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0EBD-0441-4FE5-9736-CAF62D53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2025-10-06T07:05:00Z</cp:lastPrinted>
  <dcterms:created xsi:type="dcterms:W3CDTF">2025-10-06T07:00:00Z</dcterms:created>
  <dcterms:modified xsi:type="dcterms:W3CDTF">2025-10-06T07:07:00Z</dcterms:modified>
</cp:coreProperties>
</file>